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09" w:rsidRPr="005153F2" w:rsidRDefault="00701FA0" w:rsidP="00701FA0">
      <w:pPr>
        <w:spacing w:after="0"/>
        <w:jc w:val="center"/>
        <w:rPr>
          <w:rFonts w:ascii="Times New Roman" w:hAnsi="Times New Roman" w:cs="Times New Roman"/>
          <w:b/>
          <w:sz w:val="26"/>
          <w:szCs w:val="26"/>
        </w:rPr>
      </w:pPr>
      <w:r w:rsidRPr="005153F2">
        <w:rPr>
          <w:rFonts w:ascii="Times New Roman" w:hAnsi="Times New Roman" w:cs="Times New Roman"/>
          <w:b/>
          <w:sz w:val="26"/>
          <w:szCs w:val="26"/>
        </w:rPr>
        <w:t>QUY TRÌNH</w:t>
      </w:r>
      <w:r w:rsidR="00721529" w:rsidRPr="005153F2">
        <w:rPr>
          <w:rFonts w:ascii="Times New Roman" w:hAnsi="Times New Roman" w:cs="Times New Roman"/>
          <w:b/>
          <w:sz w:val="26"/>
          <w:szCs w:val="26"/>
        </w:rPr>
        <w:t>15</w:t>
      </w:r>
    </w:p>
    <w:p w:rsidR="004230E7" w:rsidRPr="005153F2" w:rsidRDefault="00701FA0" w:rsidP="00701FA0">
      <w:pPr>
        <w:spacing w:after="0"/>
        <w:jc w:val="center"/>
        <w:rPr>
          <w:rFonts w:ascii="Times New Roman" w:hAnsi="Times New Roman" w:cs="Times New Roman"/>
          <w:b/>
          <w:sz w:val="26"/>
          <w:szCs w:val="26"/>
        </w:rPr>
      </w:pPr>
      <w:r w:rsidRPr="005153F2">
        <w:rPr>
          <w:rFonts w:ascii="Times New Roman" w:hAnsi="Times New Roman" w:cs="Times New Roman"/>
          <w:b/>
          <w:sz w:val="26"/>
          <w:szCs w:val="26"/>
        </w:rPr>
        <w:t xml:space="preserve">Thủ tục </w:t>
      </w:r>
      <w:r w:rsidR="00E27906" w:rsidRPr="005153F2">
        <w:rPr>
          <w:rFonts w:ascii="Times New Roman" w:hAnsi="Times New Roman" w:cs="Times New Roman"/>
          <w:b/>
          <w:sz w:val="26"/>
          <w:szCs w:val="26"/>
        </w:rPr>
        <w:t>xác nhận đăng ký hoạt động giáo dục kỹ năng sống và hoạt động giáo dục ngoài giờ chính khóa</w:t>
      </w:r>
      <w:r w:rsidR="00721529" w:rsidRPr="005153F2">
        <w:rPr>
          <w:rFonts w:ascii="Times New Roman" w:hAnsi="Times New Roman" w:cs="Times New Roman"/>
          <w:b/>
          <w:sz w:val="26"/>
          <w:szCs w:val="26"/>
        </w:rPr>
        <w:t>(đối với nhà trẻ, nhóm trẻ; trường, lớp mẫu giáo, trường mầm non, tiểu học, trung học cơ sở, trường phổ thông có nhiều cấp học có cấp học cao nhất là trung học cơ sở, phổ thông trung học bán trú và trung tâm học tập cộng đồng)</w:t>
      </w:r>
    </w:p>
    <w:p w:rsidR="00366EB6" w:rsidRDefault="00366EB6" w:rsidP="00366EB6">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366EB6" w:rsidRDefault="00366EB6" w:rsidP="00366EB6">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5153F2" w:rsidRDefault="003A270A" w:rsidP="00701FA0">
      <w:pPr>
        <w:spacing w:after="0"/>
        <w:jc w:val="center"/>
        <w:rPr>
          <w:rFonts w:ascii="Times New Roman" w:hAnsi="Times New Roman" w:cs="Times New Roman"/>
          <w:sz w:val="26"/>
          <w:szCs w:val="26"/>
        </w:rPr>
      </w:pPr>
      <w:bookmarkStart w:id="0" w:name="_GoBack"/>
      <w:bookmarkEnd w:id="0"/>
    </w:p>
    <w:p w:rsidR="003A270A" w:rsidRPr="005153F2" w:rsidRDefault="003A270A" w:rsidP="00B756FE">
      <w:pPr>
        <w:spacing w:before="120" w:after="120"/>
        <w:ind w:firstLine="720"/>
        <w:rPr>
          <w:rFonts w:ascii="Times New Roman" w:hAnsi="Times New Roman" w:cs="Times New Roman"/>
          <w:b/>
          <w:sz w:val="26"/>
          <w:szCs w:val="26"/>
        </w:rPr>
      </w:pPr>
      <w:r w:rsidRPr="005153F2">
        <w:rPr>
          <w:rFonts w:ascii="Times New Roman" w:hAnsi="Times New Roman" w:cs="Times New Roman"/>
          <w:b/>
          <w:sz w:val="26"/>
          <w:szCs w:val="26"/>
        </w:rPr>
        <w:t>I. THÀNH PHẦN HỒ SƠ</w:t>
      </w:r>
    </w:p>
    <w:tbl>
      <w:tblPr>
        <w:tblStyle w:val="TableGrid"/>
        <w:tblW w:w="0" w:type="auto"/>
        <w:tblLook w:val="04A0"/>
      </w:tblPr>
      <w:tblGrid>
        <w:gridCol w:w="846"/>
        <w:gridCol w:w="6066"/>
        <w:gridCol w:w="1417"/>
        <w:gridCol w:w="1417"/>
      </w:tblGrid>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STT</w:t>
            </w:r>
          </w:p>
        </w:tc>
        <w:tc>
          <w:tcPr>
            <w:tcW w:w="6066"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Tên hồ sơ</w:t>
            </w:r>
          </w:p>
        </w:tc>
        <w:tc>
          <w:tcPr>
            <w:tcW w:w="1417"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Số lượng</w:t>
            </w:r>
          </w:p>
        </w:tc>
        <w:tc>
          <w:tcPr>
            <w:tcW w:w="1417"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Ghi chú</w:t>
            </w:r>
          </w:p>
        </w:tc>
      </w:tr>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6066" w:type="dxa"/>
            <w:vAlign w:val="center"/>
          </w:tcPr>
          <w:p w:rsidR="00102AEE" w:rsidRPr="005153F2" w:rsidRDefault="00A07FF4" w:rsidP="00B756FE">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Công văn đăng ký tổ chức hoạt động giáo dục kỹ năng sống, hoạt động giáo dục ngoài giờ chính khóa</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Bản chính</w:t>
            </w:r>
          </w:p>
        </w:tc>
      </w:tr>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02</w:t>
            </w:r>
          </w:p>
        </w:tc>
        <w:tc>
          <w:tcPr>
            <w:tcW w:w="6066" w:type="dxa"/>
            <w:vAlign w:val="center"/>
          </w:tcPr>
          <w:p w:rsidR="00102AEE" w:rsidRPr="005153F2" w:rsidRDefault="00A07FF4" w:rsidP="00B756FE">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Danh sách, lý lịch trích ngang kèm theo các minh chứng hợp lệ về ban lãnh đạo, các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Bản chính</w:t>
            </w:r>
          </w:p>
        </w:tc>
      </w:tr>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03</w:t>
            </w:r>
          </w:p>
        </w:tc>
        <w:tc>
          <w:tcPr>
            <w:tcW w:w="6066" w:type="dxa"/>
            <w:vAlign w:val="center"/>
          </w:tcPr>
          <w:p w:rsidR="00102AEE" w:rsidRPr="005153F2" w:rsidRDefault="00A07FF4" w:rsidP="00B756FE">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Kế hoạch hoạt động, giáo trình, tài liệu giảng dạy, huấn luyện</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Bản chính</w:t>
            </w:r>
          </w:p>
        </w:tc>
      </w:tr>
    </w:tbl>
    <w:p w:rsidR="00EC3385" w:rsidRPr="005153F2" w:rsidRDefault="00EC3385"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II. NƠI TIẾP NHẬN, TRẢ KẾT QUẢ, THỜI GIAN VÀ LỆ PHÍ</w:t>
      </w:r>
    </w:p>
    <w:tbl>
      <w:tblPr>
        <w:tblStyle w:val="TableGrid"/>
        <w:tblW w:w="10171" w:type="dxa"/>
        <w:tblLook w:val="04A0"/>
      </w:tblPr>
      <w:tblGrid>
        <w:gridCol w:w="4644"/>
        <w:gridCol w:w="3685"/>
        <w:gridCol w:w="1842"/>
      </w:tblGrid>
      <w:tr w:rsidR="00BC7FE6" w:rsidRPr="005153F2" w:rsidTr="00C96A01">
        <w:tc>
          <w:tcPr>
            <w:tcW w:w="4644" w:type="dxa"/>
            <w:vAlign w:val="center"/>
          </w:tcPr>
          <w:p w:rsidR="00EC3385" w:rsidRPr="005153F2" w:rsidRDefault="00EC3385"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Nơi tiếp nhận và trả kết quả</w:t>
            </w:r>
          </w:p>
        </w:tc>
        <w:tc>
          <w:tcPr>
            <w:tcW w:w="3685" w:type="dxa"/>
            <w:vAlign w:val="center"/>
          </w:tcPr>
          <w:p w:rsidR="00EC3385" w:rsidRPr="005153F2" w:rsidRDefault="00EC3385"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Thời gian xử lý</w:t>
            </w:r>
          </w:p>
        </w:tc>
        <w:tc>
          <w:tcPr>
            <w:tcW w:w="1842" w:type="dxa"/>
            <w:vAlign w:val="center"/>
          </w:tcPr>
          <w:p w:rsidR="00EC3385" w:rsidRPr="005153F2" w:rsidRDefault="00EC3385"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Lệ phí</w:t>
            </w:r>
          </w:p>
        </w:tc>
      </w:tr>
      <w:tr w:rsidR="00BC7FE6" w:rsidRPr="005153F2" w:rsidTr="00C96A01">
        <w:tc>
          <w:tcPr>
            <w:tcW w:w="4644" w:type="dxa"/>
            <w:vAlign w:val="center"/>
          </w:tcPr>
          <w:p w:rsidR="00BC7FE6" w:rsidRPr="005153F2" w:rsidRDefault="00BC7FE6" w:rsidP="00FE285F">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Bộ phận tiếp nhận và trả kết quả - Ủy ban nhân dân quận, huyện (nếu Phòng Giáo dục và Đào tạo nằm trong trụ sở Ủy ban nhân dân) hoặc Phòng Giáo dục và Đào tạo các quận – huyện (Nếu Phòng Giáo dục và Đào tạo có trụ sở riêng).</w:t>
            </w:r>
          </w:p>
        </w:tc>
        <w:tc>
          <w:tcPr>
            <w:tcW w:w="3685" w:type="dxa"/>
            <w:vAlign w:val="center"/>
          </w:tcPr>
          <w:p w:rsidR="00BC7FE6" w:rsidRPr="005153F2" w:rsidRDefault="00BC7FE6" w:rsidP="004230E7">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Năm (05) ngày làm việc (kể từ khi nhận hồ sơ đầy đủ và hợp lệ)</w:t>
            </w:r>
          </w:p>
        </w:tc>
        <w:tc>
          <w:tcPr>
            <w:tcW w:w="1842" w:type="dxa"/>
            <w:vAlign w:val="center"/>
          </w:tcPr>
          <w:p w:rsidR="00BC7FE6" w:rsidRPr="005153F2" w:rsidRDefault="00BC7FE6"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Không</w:t>
            </w:r>
          </w:p>
        </w:tc>
      </w:tr>
    </w:tbl>
    <w:p w:rsidR="00144F17" w:rsidRPr="005153F2" w:rsidRDefault="00144F17"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III. TRÌNH TỰ XỬ LÝ CÔNG VIỆC</w:t>
      </w:r>
    </w:p>
    <w:tbl>
      <w:tblPr>
        <w:tblW w:w="104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998"/>
        <w:gridCol w:w="2412"/>
        <w:gridCol w:w="1170"/>
        <w:gridCol w:w="1260"/>
        <w:gridCol w:w="2790"/>
      </w:tblGrid>
      <w:tr w:rsidR="00BC7FE6" w:rsidRPr="005153F2" w:rsidTr="00C96A01">
        <w:trPr>
          <w:tblHeader/>
        </w:trPr>
        <w:tc>
          <w:tcPr>
            <w:tcW w:w="810"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Bước công việc</w:t>
            </w:r>
          </w:p>
        </w:tc>
        <w:tc>
          <w:tcPr>
            <w:tcW w:w="1998" w:type="dxa"/>
            <w:vAlign w:val="center"/>
          </w:tcPr>
          <w:p w:rsidR="00BB0959" w:rsidRPr="00E93565" w:rsidRDefault="00BB0959" w:rsidP="004E4609">
            <w:pPr>
              <w:spacing w:before="20" w:after="20"/>
              <w:jc w:val="center"/>
              <w:rPr>
                <w:rFonts w:ascii="Times New Roman" w:hAnsi="Times New Roman" w:cs="Times New Roman"/>
                <w:b/>
                <w:noProof/>
                <w:sz w:val="26"/>
                <w:szCs w:val="26"/>
              </w:rPr>
            </w:pPr>
            <w:r w:rsidRPr="00E93565">
              <w:rPr>
                <w:rFonts w:ascii="Times New Roman" w:hAnsi="Times New Roman" w:cs="Times New Roman"/>
                <w:b/>
                <w:noProof/>
                <w:sz w:val="26"/>
                <w:szCs w:val="26"/>
              </w:rPr>
              <w:t>Nội dung công việc</w:t>
            </w:r>
          </w:p>
        </w:tc>
        <w:tc>
          <w:tcPr>
            <w:tcW w:w="2412"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Trách nhiệm</w:t>
            </w:r>
          </w:p>
        </w:tc>
        <w:tc>
          <w:tcPr>
            <w:tcW w:w="1170"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Thời gian</w:t>
            </w:r>
          </w:p>
        </w:tc>
        <w:tc>
          <w:tcPr>
            <w:tcW w:w="1260"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Biểu mẫu/Kết quả</w:t>
            </w:r>
          </w:p>
        </w:tc>
        <w:tc>
          <w:tcPr>
            <w:tcW w:w="2790" w:type="dxa"/>
            <w:vAlign w:val="center"/>
          </w:tcPr>
          <w:p w:rsidR="00BB0959" w:rsidRPr="005153F2" w:rsidRDefault="00BB0959" w:rsidP="004E4609">
            <w:pPr>
              <w:spacing w:before="20" w:after="20"/>
              <w:jc w:val="center"/>
              <w:rPr>
                <w:rFonts w:ascii="Times New Roman" w:eastAsia="Calibri" w:hAnsi="Times New Roman" w:cs="Times New Roman"/>
                <w:b/>
                <w:bCs/>
                <w:sz w:val="26"/>
                <w:szCs w:val="26"/>
                <w:lang w:val="nl-NL"/>
              </w:rPr>
            </w:pPr>
            <w:r w:rsidRPr="005153F2">
              <w:rPr>
                <w:rFonts w:ascii="Times New Roman" w:eastAsia="Calibri" w:hAnsi="Times New Roman" w:cs="Times New Roman"/>
                <w:b/>
                <w:bCs/>
                <w:sz w:val="26"/>
                <w:szCs w:val="26"/>
                <w:lang w:val="nl-NL"/>
              </w:rPr>
              <w:t>Diễn giải</w:t>
            </w:r>
          </w:p>
        </w:tc>
      </w:tr>
      <w:tr w:rsidR="00BC7FE6" w:rsidRPr="005153F2" w:rsidTr="00C96A01">
        <w:trPr>
          <w:trHeight w:val="980"/>
        </w:trPr>
        <w:tc>
          <w:tcPr>
            <w:tcW w:w="810" w:type="dxa"/>
            <w:vMerge w:val="restart"/>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lastRenderedPageBreak/>
              <w:t>B1</w:t>
            </w:r>
          </w:p>
        </w:tc>
        <w:tc>
          <w:tcPr>
            <w:tcW w:w="1998" w:type="dxa"/>
            <w:vAlign w:val="center"/>
          </w:tcPr>
          <w:p w:rsidR="004230E7" w:rsidRPr="00E93565" w:rsidRDefault="004230E7" w:rsidP="004230E7">
            <w:pPr>
              <w:spacing w:before="20" w:after="20"/>
              <w:jc w:val="center"/>
              <w:rPr>
                <w:rFonts w:ascii="Times New Roman" w:eastAsia="Calibri" w:hAnsi="Times New Roman" w:cs="Times New Roman"/>
                <w:b/>
                <w:noProof/>
                <w:sz w:val="26"/>
                <w:szCs w:val="26"/>
              </w:rPr>
            </w:pPr>
            <w:r w:rsidRPr="00E93565">
              <w:rPr>
                <w:rFonts w:ascii="Times New Roman" w:eastAsia="Calibri" w:hAnsi="Times New Roman" w:cs="Times New Roman"/>
                <w:b/>
                <w:noProof/>
                <w:sz w:val="26"/>
                <w:szCs w:val="26"/>
              </w:rPr>
              <w:t>Nộp hồ sơ</w:t>
            </w:r>
          </w:p>
        </w:tc>
        <w:tc>
          <w:tcPr>
            <w:tcW w:w="2412" w:type="dxa"/>
            <w:vAlign w:val="center"/>
          </w:tcPr>
          <w:p w:rsidR="004230E7" w:rsidRPr="005153F2" w:rsidRDefault="004230E7" w:rsidP="004230E7">
            <w:pPr>
              <w:spacing w:before="20" w:after="20"/>
              <w:jc w:val="center"/>
              <w:rPr>
                <w:rFonts w:ascii="Times New Roman" w:hAnsi="Times New Roman" w:cs="Times New Roman"/>
                <w:dstrike/>
                <w:sz w:val="26"/>
                <w:szCs w:val="26"/>
              </w:rPr>
            </w:pPr>
            <w:r w:rsidRPr="005153F2">
              <w:rPr>
                <w:rFonts w:ascii="Times New Roman" w:hAnsi="Times New Roman" w:cs="Times New Roman"/>
                <w:sz w:val="26"/>
                <w:szCs w:val="26"/>
              </w:rPr>
              <w:t>Các cơ sở giáo dụ</w:t>
            </w:r>
            <w:r w:rsidR="00F950E1" w:rsidRPr="005153F2">
              <w:rPr>
                <w:rFonts w:ascii="Times New Roman" w:hAnsi="Times New Roman" w:cs="Times New Roman"/>
                <w:sz w:val="26"/>
                <w:szCs w:val="26"/>
              </w:rPr>
              <w:t>c</w:t>
            </w:r>
          </w:p>
        </w:tc>
        <w:tc>
          <w:tcPr>
            <w:tcW w:w="1170" w:type="dxa"/>
            <w:vMerge w:val="restart"/>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Giờ hành chính</w:t>
            </w:r>
          </w:p>
        </w:tc>
        <w:tc>
          <w:tcPr>
            <w:tcW w:w="126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w:t>
            </w:r>
          </w:p>
        </w:tc>
        <w:tc>
          <w:tcPr>
            <w:tcW w:w="279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Thành phần hồ sơ theo mục I</w:t>
            </w:r>
          </w:p>
        </w:tc>
      </w:tr>
      <w:tr w:rsidR="00BC7FE6" w:rsidRPr="005153F2" w:rsidTr="00C96A01">
        <w:trPr>
          <w:trHeight w:val="890"/>
        </w:trPr>
        <w:tc>
          <w:tcPr>
            <w:tcW w:w="810" w:type="dxa"/>
            <w:vMerge/>
            <w:vAlign w:val="center"/>
          </w:tcPr>
          <w:p w:rsidR="004230E7" w:rsidRPr="005153F2" w:rsidRDefault="004230E7" w:rsidP="004230E7">
            <w:pPr>
              <w:spacing w:before="20" w:after="20"/>
              <w:jc w:val="center"/>
              <w:rPr>
                <w:rFonts w:ascii="Times New Roman" w:hAnsi="Times New Roman" w:cs="Times New Roman"/>
                <w:sz w:val="26"/>
                <w:szCs w:val="26"/>
              </w:rPr>
            </w:pPr>
          </w:p>
        </w:tc>
        <w:tc>
          <w:tcPr>
            <w:tcW w:w="1998" w:type="dxa"/>
            <w:vAlign w:val="center"/>
          </w:tcPr>
          <w:p w:rsidR="004230E7" w:rsidRPr="00E93565" w:rsidRDefault="004230E7" w:rsidP="004230E7">
            <w:pPr>
              <w:spacing w:before="20" w:after="20"/>
              <w:jc w:val="center"/>
              <w:rPr>
                <w:rFonts w:ascii="Times New Roman" w:eastAsia="Calibri" w:hAnsi="Times New Roman" w:cs="Times New Roman"/>
                <w:b/>
                <w:noProof/>
                <w:sz w:val="26"/>
                <w:szCs w:val="26"/>
                <w:lang w:val="en-GB" w:eastAsia="en-GB"/>
              </w:rPr>
            </w:pPr>
            <w:r w:rsidRPr="00E93565">
              <w:rPr>
                <w:rFonts w:ascii="Times New Roman" w:eastAsia="Calibri" w:hAnsi="Times New Roman" w:cs="Times New Roman"/>
                <w:b/>
                <w:noProof/>
                <w:sz w:val="26"/>
                <w:szCs w:val="26"/>
                <w:lang w:val="en-GB" w:eastAsia="en-GB"/>
              </w:rPr>
              <w:t>Kiểm tra hồ sơ</w:t>
            </w:r>
          </w:p>
        </w:tc>
        <w:tc>
          <w:tcPr>
            <w:tcW w:w="2412" w:type="dxa"/>
            <w:vAlign w:val="center"/>
          </w:tcPr>
          <w:p w:rsidR="004230E7" w:rsidRPr="005153F2" w:rsidRDefault="004230E7" w:rsidP="0055435C">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w:t>
            </w:r>
            <w:r w:rsidR="00BD386E" w:rsidRPr="005153F2">
              <w:rPr>
                <w:rFonts w:ascii="Times New Roman" w:hAnsi="Times New Roman" w:cs="Times New Roman"/>
                <w:sz w:val="26"/>
                <w:szCs w:val="26"/>
              </w:rPr>
              <w:t xml:space="preserve">quận, huyện </w:t>
            </w:r>
            <w:r w:rsidRPr="005153F2">
              <w:rPr>
                <w:rFonts w:ascii="Times New Roman" w:hAnsi="Times New Roman" w:cs="Times New Roman"/>
                <w:sz w:val="26"/>
                <w:szCs w:val="26"/>
              </w:rPr>
              <w:t xml:space="preserve">hoặc Phòng Giáo dục và Đào tạo các quận – huyện </w:t>
            </w:r>
          </w:p>
        </w:tc>
        <w:tc>
          <w:tcPr>
            <w:tcW w:w="1170" w:type="dxa"/>
            <w:vMerge/>
            <w:vAlign w:val="center"/>
          </w:tcPr>
          <w:p w:rsidR="004230E7" w:rsidRPr="005153F2" w:rsidRDefault="004230E7" w:rsidP="004230E7">
            <w:pPr>
              <w:spacing w:before="20" w:after="20"/>
              <w:jc w:val="center"/>
              <w:rPr>
                <w:rFonts w:ascii="Times New Roman" w:hAnsi="Times New Roman" w:cs="Times New Roman"/>
                <w:sz w:val="26"/>
                <w:szCs w:val="26"/>
              </w:rPr>
            </w:pPr>
          </w:p>
        </w:tc>
        <w:tc>
          <w:tcPr>
            <w:tcW w:w="126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01</w:t>
            </w:r>
          </w:p>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BM 02 </w:t>
            </w:r>
            <w:r w:rsidRPr="005153F2">
              <w:rPr>
                <w:rFonts w:ascii="Times New Roman" w:hAnsi="Times New Roman" w:cs="Times New Roman"/>
                <w:sz w:val="26"/>
                <w:szCs w:val="26"/>
              </w:rPr>
              <w:br/>
              <w:t>BM 03</w:t>
            </w:r>
          </w:p>
        </w:tc>
        <w:tc>
          <w:tcPr>
            <w:tcW w:w="2790" w:type="dxa"/>
            <w:vAlign w:val="center"/>
          </w:tcPr>
          <w:p w:rsidR="004230E7" w:rsidRPr="005153F2" w:rsidRDefault="004230E7"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4230E7" w:rsidRPr="005153F2" w:rsidRDefault="004230E7"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4230E7" w:rsidRPr="005153F2" w:rsidRDefault="004230E7"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Trường hợp từ chối tiếp nhận hồ sơ: Lập Phiếu từ chối tiếp nhận giải quyết hồ sơ theo BM 03.</w:t>
            </w:r>
          </w:p>
        </w:tc>
      </w:tr>
      <w:tr w:rsidR="0055435C" w:rsidRPr="005153F2" w:rsidTr="00C96A01">
        <w:trPr>
          <w:trHeight w:val="890"/>
        </w:trPr>
        <w:tc>
          <w:tcPr>
            <w:tcW w:w="810" w:type="dxa"/>
            <w:vAlign w:val="center"/>
          </w:tcPr>
          <w:p w:rsidR="0055435C" w:rsidRPr="005153F2" w:rsidRDefault="0055435C"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B2</w:t>
            </w:r>
          </w:p>
        </w:tc>
        <w:tc>
          <w:tcPr>
            <w:tcW w:w="1998" w:type="dxa"/>
            <w:vAlign w:val="center"/>
          </w:tcPr>
          <w:p w:rsidR="0055435C" w:rsidRPr="00E93565" w:rsidRDefault="0055435C" w:rsidP="004230E7">
            <w:pPr>
              <w:spacing w:before="20" w:after="20"/>
              <w:jc w:val="center"/>
              <w:rPr>
                <w:rFonts w:ascii="Times New Roman" w:eastAsia="Calibri" w:hAnsi="Times New Roman" w:cs="Times New Roman"/>
                <w:b/>
                <w:sz w:val="26"/>
                <w:szCs w:val="26"/>
                <w:lang w:val="nl-NL"/>
              </w:rPr>
            </w:pPr>
            <w:r w:rsidRPr="00E93565">
              <w:rPr>
                <w:rFonts w:ascii="Times New Roman" w:eastAsia="Calibri" w:hAnsi="Times New Roman" w:cs="Times New Roman"/>
                <w:b/>
                <w:sz w:val="26"/>
                <w:szCs w:val="26"/>
                <w:lang w:val="nl-NL"/>
              </w:rPr>
              <w:t>Tiếp nhận hồ sơ</w:t>
            </w:r>
          </w:p>
        </w:tc>
        <w:tc>
          <w:tcPr>
            <w:tcW w:w="2412" w:type="dxa"/>
            <w:vAlign w:val="center"/>
          </w:tcPr>
          <w:p w:rsidR="0055435C" w:rsidRPr="00366EB6" w:rsidRDefault="0055435C" w:rsidP="00970D87">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170" w:type="dxa"/>
            <w:vAlign w:val="center"/>
          </w:tcPr>
          <w:p w:rsidR="0055435C" w:rsidRPr="005153F2" w:rsidRDefault="0055435C" w:rsidP="004230E7">
            <w:pPr>
              <w:spacing w:before="20" w:after="20"/>
              <w:jc w:val="center"/>
              <w:rPr>
                <w:rFonts w:ascii="Times New Roman" w:hAnsi="Times New Roman" w:cs="Times New Roman"/>
                <w:sz w:val="26"/>
                <w:szCs w:val="26"/>
                <w:lang w:val="nl-NL"/>
              </w:rPr>
            </w:pPr>
            <w:r w:rsidRPr="005153F2">
              <w:rPr>
                <w:rFonts w:ascii="Times New Roman" w:hAnsi="Times New Roman" w:cs="Times New Roman"/>
                <w:sz w:val="26"/>
                <w:szCs w:val="26"/>
                <w:lang w:val="nl-NL"/>
              </w:rPr>
              <w:t>0,5 ngày làm việc</w:t>
            </w:r>
          </w:p>
        </w:tc>
        <w:tc>
          <w:tcPr>
            <w:tcW w:w="1260" w:type="dxa"/>
            <w:vAlign w:val="center"/>
          </w:tcPr>
          <w:p w:rsidR="0055435C" w:rsidRPr="005153F2" w:rsidRDefault="0055435C" w:rsidP="004230E7">
            <w:pPr>
              <w:spacing w:before="20" w:after="20"/>
              <w:rPr>
                <w:rFonts w:ascii="Times New Roman" w:hAnsi="Times New Roman" w:cs="Times New Roman"/>
                <w:sz w:val="26"/>
                <w:szCs w:val="26"/>
              </w:rPr>
            </w:pPr>
            <w:r w:rsidRPr="005153F2">
              <w:rPr>
                <w:rFonts w:ascii="Times New Roman" w:hAnsi="Times New Roman" w:cs="Times New Roman"/>
                <w:sz w:val="26"/>
                <w:szCs w:val="26"/>
              </w:rPr>
              <w:t>Theo mục I BM 01</w:t>
            </w:r>
          </w:p>
          <w:p w:rsidR="0055435C" w:rsidRPr="005153F2" w:rsidRDefault="0055435C" w:rsidP="004230E7">
            <w:pPr>
              <w:spacing w:before="20" w:after="20"/>
              <w:rPr>
                <w:rFonts w:ascii="Times New Roman" w:hAnsi="Times New Roman" w:cs="Times New Roman"/>
                <w:sz w:val="26"/>
                <w:szCs w:val="26"/>
              </w:rPr>
            </w:pPr>
          </w:p>
        </w:tc>
        <w:tc>
          <w:tcPr>
            <w:tcW w:w="2790" w:type="dxa"/>
            <w:vAlign w:val="center"/>
          </w:tcPr>
          <w:p w:rsidR="0055435C" w:rsidRPr="005153F2" w:rsidRDefault="0055435C"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Chuyển hồ sơ cho Phòng chuyên môn</w:t>
            </w:r>
          </w:p>
        </w:tc>
      </w:tr>
      <w:tr w:rsidR="00BC7FE6" w:rsidRPr="005153F2" w:rsidTr="00C96A01">
        <w:trPr>
          <w:trHeight w:val="1160"/>
        </w:trPr>
        <w:tc>
          <w:tcPr>
            <w:tcW w:w="81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B3</w:t>
            </w:r>
          </w:p>
        </w:tc>
        <w:tc>
          <w:tcPr>
            <w:tcW w:w="1998" w:type="dxa"/>
            <w:vAlign w:val="center"/>
          </w:tcPr>
          <w:p w:rsidR="004230E7" w:rsidRPr="00E93565" w:rsidRDefault="004230E7" w:rsidP="004230E7">
            <w:pPr>
              <w:spacing w:before="20" w:after="20"/>
              <w:jc w:val="center"/>
              <w:rPr>
                <w:rFonts w:ascii="Times New Roman" w:eastAsia="Calibri" w:hAnsi="Times New Roman" w:cs="Times New Roman"/>
                <w:b/>
                <w:noProof/>
                <w:sz w:val="26"/>
                <w:szCs w:val="26"/>
              </w:rPr>
            </w:pPr>
            <w:r w:rsidRPr="00E93565">
              <w:rPr>
                <w:rFonts w:ascii="Times New Roman" w:eastAsia="Calibri" w:hAnsi="Times New Roman" w:cs="Times New Roman"/>
                <w:b/>
                <w:noProof/>
                <w:sz w:val="26"/>
                <w:szCs w:val="26"/>
              </w:rPr>
              <w:t>Phân công thụ lý hồ sơ</w:t>
            </w:r>
          </w:p>
        </w:tc>
        <w:tc>
          <w:tcPr>
            <w:tcW w:w="2412" w:type="dxa"/>
            <w:vAlign w:val="center"/>
          </w:tcPr>
          <w:p w:rsidR="004230E7" w:rsidRPr="005153F2" w:rsidRDefault="004230E7" w:rsidP="00BC7FE6">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chuyên môngiải quyết </w:t>
            </w:r>
            <w:r w:rsidR="00BC7FE6" w:rsidRPr="005153F2">
              <w:rPr>
                <w:rFonts w:ascii="Times New Roman" w:hAnsi="Times New Roman" w:cs="Times New Roman"/>
                <w:sz w:val="26"/>
                <w:szCs w:val="26"/>
              </w:rPr>
              <w:t>thủ tục hành chính</w:t>
            </w:r>
          </w:p>
        </w:tc>
        <w:tc>
          <w:tcPr>
            <w:tcW w:w="117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0,5 ngày làm việc </w:t>
            </w:r>
          </w:p>
        </w:tc>
        <w:tc>
          <w:tcPr>
            <w:tcW w:w="126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 BM 01</w:t>
            </w:r>
          </w:p>
          <w:p w:rsidR="004230E7" w:rsidRPr="005153F2" w:rsidRDefault="004230E7" w:rsidP="004230E7">
            <w:pPr>
              <w:spacing w:before="20" w:after="20"/>
              <w:jc w:val="center"/>
              <w:rPr>
                <w:rFonts w:ascii="Times New Roman" w:hAnsi="Times New Roman" w:cs="Times New Roman"/>
                <w:dstrike/>
                <w:sz w:val="26"/>
                <w:szCs w:val="26"/>
              </w:rPr>
            </w:pPr>
          </w:p>
        </w:tc>
        <w:tc>
          <w:tcPr>
            <w:tcW w:w="2790" w:type="dxa"/>
            <w:vAlign w:val="center"/>
          </w:tcPr>
          <w:p w:rsidR="004230E7" w:rsidRPr="005153F2" w:rsidRDefault="004230E7" w:rsidP="00F950E1">
            <w:pPr>
              <w:jc w:val="center"/>
              <w:rPr>
                <w:rFonts w:ascii="Times New Roman" w:hAnsi="Times New Roman" w:cs="Times New Roman"/>
                <w:sz w:val="26"/>
                <w:szCs w:val="26"/>
                <w:lang w:val="nl-NL"/>
              </w:rPr>
            </w:pPr>
            <w:r w:rsidRPr="005153F2">
              <w:rPr>
                <w:rFonts w:ascii="Times New Roman" w:hAnsi="Times New Roman" w:cs="Times New Roman"/>
                <w:sz w:val="26"/>
                <w:szCs w:val="26"/>
                <w:lang w:val="nl-NL"/>
              </w:rPr>
              <w:t>Phòng chuyên môn t</w:t>
            </w:r>
            <w:r w:rsidRPr="005153F2">
              <w:rPr>
                <w:rFonts w:ascii="Times New Roman" w:hAnsi="Times New Roman" w:cs="Times New Roman"/>
                <w:sz w:val="26"/>
                <w:szCs w:val="26"/>
              </w:rPr>
              <w:t>iếp nhận hồ sơ từ Bộ phận một cửa và p</w:t>
            </w:r>
            <w:r w:rsidRPr="005153F2">
              <w:rPr>
                <w:rFonts w:ascii="Times New Roman" w:hAnsi="Times New Roman" w:cs="Times New Roman"/>
                <w:sz w:val="26"/>
                <w:szCs w:val="26"/>
                <w:lang w:val="nl-NL"/>
              </w:rPr>
              <w:t>hân công công chức thụ lý hồ sơ</w:t>
            </w:r>
          </w:p>
        </w:tc>
      </w:tr>
      <w:tr w:rsidR="00BC7FE6" w:rsidRPr="005153F2" w:rsidTr="00C96A01">
        <w:trPr>
          <w:trHeight w:val="1205"/>
        </w:trPr>
        <w:tc>
          <w:tcPr>
            <w:tcW w:w="81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B4</w:t>
            </w:r>
          </w:p>
        </w:tc>
        <w:tc>
          <w:tcPr>
            <w:tcW w:w="1998" w:type="dxa"/>
            <w:vAlign w:val="center"/>
          </w:tcPr>
          <w:p w:rsidR="00E44829" w:rsidRPr="00E93565" w:rsidRDefault="00E44829" w:rsidP="00F950E1">
            <w:pPr>
              <w:jc w:val="center"/>
              <w:rPr>
                <w:rFonts w:ascii="Times New Roman" w:eastAsia="Calibri" w:hAnsi="Times New Roman" w:cs="Times New Roman"/>
                <w:b/>
                <w:sz w:val="26"/>
                <w:szCs w:val="26"/>
                <w:lang w:val="nl-NL"/>
              </w:rPr>
            </w:pPr>
            <w:r w:rsidRPr="00E93565">
              <w:rPr>
                <w:rFonts w:ascii="Times New Roman" w:eastAsia="Calibri" w:hAnsi="Times New Roman" w:cs="Times New Roman"/>
                <w:b/>
                <w:sz w:val="26"/>
                <w:szCs w:val="26"/>
                <w:lang w:val="nl-NL"/>
              </w:rPr>
              <w:t xml:space="preserve">Thẩm định hồ sơ, đề xuất kết quả giải quyết </w:t>
            </w:r>
            <w:r w:rsidR="00BC7FE6" w:rsidRPr="00E93565">
              <w:rPr>
                <w:rFonts w:ascii="Times New Roman" w:hAnsi="Times New Roman" w:cs="Times New Roman"/>
                <w:b/>
                <w:sz w:val="26"/>
                <w:szCs w:val="26"/>
              </w:rPr>
              <w:t xml:space="preserve">thủ tục hành </w:t>
            </w:r>
            <w:r w:rsidR="00BC7FE6" w:rsidRPr="00E93565">
              <w:rPr>
                <w:rFonts w:ascii="Times New Roman" w:hAnsi="Times New Roman" w:cs="Times New Roman"/>
                <w:b/>
                <w:sz w:val="26"/>
                <w:szCs w:val="26"/>
              </w:rPr>
              <w:lastRenderedPageBreak/>
              <w:t>chính</w:t>
            </w:r>
          </w:p>
        </w:tc>
        <w:tc>
          <w:tcPr>
            <w:tcW w:w="2412" w:type="dxa"/>
            <w:vAlign w:val="center"/>
          </w:tcPr>
          <w:p w:rsidR="00E44829" w:rsidRPr="00366EB6" w:rsidRDefault="00E44829" w:rsidP="004230E7">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lastRenderedPageBreak/>
              <w:t>Công chức thụ lý hồ sơ</w:t>
            </w:r>
          </w:p>
        </w:tc>
        <w:tc>
          <w:tcPr>
            <w:tcW w:w="117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2 ngày làm việc</w:t>
            </w:r>
          </w:p>
        </w:tc>
        <w:tc>
          <w:tcPr>
            <w:tcW w:w="126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 BM 01</w:t>
            </w:r>
          </w:p>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 Dự thảo kết quả </w:t>
            </w:r>
          </w:p>
        </w:tc>
        <w:tc>
          <w:tcPr>
            <w:tcW w:w="2790" w:type="dxa"/>
            <w:vAlign w:val="center"/>
          </w:tcPr>
          <w:p w:rsidR="00E44829" w:rsidRPr="005153F2" w:rsidRDefault="00E44829" w:rsidP="004230E7">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 xml:space="preserve">- Công chức thụ lý hồ sơ tiến hành xem xét, kiểm tra, thẩm định hồ sơ; lấy ý kiến đơn vị có liên quan (nếu có); kiểm </w:t>
            </w:r>
            <w:r w:rsidRPr="005153F2">
              <w:rPr>
                <w:rFonts w:ascii="Times New Roman" w:hAnsi="Times New Roman" w:cs="Times New Roman"/>
                <w:sz w:val="26"/>
                <w:szCs w:val="26"/>
              </w:rPr>
              <w:lastRenderedPageBreak/>
              <w:t>tra thực tế tại cơ sở.</w:t>
            </w:r>
          </w:p>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Tổng hợp, hoàn thiện hồ sơ, lập tờ trình và dự thảo kết quả trình Lãnh đạo Phòng xem xét</w:t>
            </w:r>
          </w:p>
        </w:tc>
      </w:tr>
      <w:tr w:rsidR="00BC7FE6" w:rsidRPr="005153F2" w:rsidTr="00C96A01">
        <w:trPr>
          <w:trHeight w:val="1205"/>
        </w:trPr>
        <w:tc>
          <w:tcPr>
            <w:tcW w:w="81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lastRenderedPageBreak/>
              <w:t>B5</w:t>
            </w:r>
          </w:p>
        </w:tc>
        <w:tc>
          <w:tcPr>
            <w:tcW w:w="1998" w:type="dxa"/>
            <w:vAlign w:val="center"/>
          </w:tcPr>
          <w:p w:rsidR="00E44829" w:rsidRPr="00E93565" w:rsidRDefault="00E44829" w:rsidP="00E44829">
            <w:pPr>
              <w:spacing w:before="20" w:after="20"/>
              <w:jc w:val="center"/>
              <w:rPr>
                <w:rFonts w:ascii="Times New Roman" w:eastAsia="Calibri" w:hAnsi="Times New Roman" w:cs="Times New Roman"/>
                <w:b/>
                <w:noProof/>
                <w:sz w:val="26"/>
                <w:szCs w:val="26"/>
                <w:lang w:val="nl-NL"/>
              </w:rPr>
            </w:pPr>
            <w:r w:rsidRPr="00E93565">
              <w:rPr>
                <w:rFonts w:ascii="Times New Roman" w:eastAsia="Calibri" w:hAnsi="Times New Roman" w:cs="Times New Roman"/>
                <w:b/>
                <w:noProof/>
                <w:sz w:val="26"/>
                <w:szCs w:val="26"/>
                <w:lang w:val="nl-NL"/>
              </w:rPr>
              <w:t>Xem xét, phê duyệt</w:t>
            </w:r>
          </w:p>
        </w:tc>
        <w:tc>
          <w:tcPr>
            <w:tcW w:w="2412" w:type="dxa"/>
            <w:vAlign w:val="center"/>
          </w:tcPr>
          <w:p w:rsidR="00E44829" w:rsidRPr="00366EB6" w:rsidRDefault="00E44829" w:rsidP="004230E7">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Lãnh đạo Phòng </w:t>
            </w:r>
            <w:r w:rsidR="00BC7FE6" w:rsidRPr="00366EB6">
              <w:rPr>
                <w:rFonts w:ascii="Times New Roman" w:hAnsi="Times New Roman" w:cs="Times New Roman"/>
                <w:sz w:val="26"/>
                <w:szCs w:val="26"/>
                <w:lang w:val="nl-NL"/>
              </w:rPr>
              <w:t xml:space="preserve">Giáo dục và Đào tạo </w:t>
            </w:r>
          </w:p>
        </w:tc>
        <w:tc>
          <w:tcPr>
            <w:tcW w:w="117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01 ngày làm việc</w:t>
            </w:r>
          </w:p>
        </w:tc>
        <w:tc>
          <w:tcPr>
            <w:tcW w:w="1260" w:type="dxa"/>
            <w:vAlign w:val="center"/>
          </w:tcPr>
          <w:p w:rsidR="002F3321" w:rsidRPr="005153F2" w:rsidRDefault="002F3321" w:rsidP="002F3321">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 BM 01</w:t>
            </w:r>
          </w:p>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Tờ trình</w:t>
            </w:r>
          </w:p>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Giấy xác nhận/ Văn bản nêu rõ lý do</w:t>
            </w:r>
          </w:p>
        </w:tc>
        <w:tc>
          <w:tcPr>
            <w:tcW w:w="2790" w:type="dxa"/>
            <w:vAlign w:val="center"/>
          </w:tcPr>
          <w:p w:rsidR="00E44829" w:rsidRPr="005153F2" w:rsidRDefault="00E44829" w:rsidP="004230E7">
            <w:pPr>
              <w:ind w:left="-81"/>
              <w:jc w:val="both"/>
              <w:rPr>
                <w:rFonts w:ascii="Times New Roman" w:hAnsi="Times New Roman" w:cs="Times New Roman"/>
                <w:sz w:val="26"/>
                <w:szCs w:val="26"/>
              </w:rPr>
            </w:pPr>
            <w:r w:rsidRPr="005153F2">
              <w:rPr>
                <w:rFonts w:ascii="Times New Roman" w:hAnsi="Times New Roman" w:cs="Times New Roman"/>
                <w:sz w:val="26"/>
                <w:szCs w:val="26"/>
              </w:rPr>
              <w:t>Kiểm tra lại hồ sơ và ký duyệt:</w:t>
            </w:r>
          </w:p>
          <w:p w:rsidR="00E44829" w:rsidRPr="005153F2" w:rsidRDefault="00E44829" w:rsidP="004230E7">
            <w:pPr>
              <w:ind w:left="-81"/>
              <w:jc w:val="both"/>
              <w:rPr>
                <w:rFonts w:ascii="Times New Roman" w:hAnsi="Times New Roman" w:cs="Times New Roman"/>
                <w:sz w:val="26"/>
                <w:szCs w:val="26"/>
              </w:rPr>
            </w:pPr>
            <w:r w:rsidRPr="005153F2">
              <w:rPr>
                <w:rFonts w:ascii="Times New Roman" w:hAnsi="Times New Roman" w:cs="Times New Roman"/>
                <w:sz w:val="26"/>
                <w:szCs w:val="26"/>
              </w:rPr>
              <w:t>- Nếu hồ sơ đầy đủ và hợp lệ: ký phê duyệt kết quả</w:t>
            </w:r>
          </w:p>
          <w:p w:rsidR="00E44829" w:rsidRPr="005153F2" w:rsidRDefault="00E44829" w:rsidP="004230E7">
            <w:pPr>
              <w:ind w:left="-81"/>
              <w:jc w:val="both"/>
              <w:rPr>
                <w:rFonts w:ascii="Times New Roman" w:hAnsi="Times New Roman" w:cs="Times New Roman"/>
                <w:sz w:val="26"/>
                <w:szCs w:val="26"/>
              </w:rPr>
            </w:pPr>
            <w:r w:rsidRPr="005153F2">
              <w:rPr>
                <w:rFonts w:ascii="Times New Roman" w:hAnsi="Times New Roman" w:cs="Times New Roman"/>
                <w:sz w:val="26"/>
                <w:szCs w:val="26"/>
              </w:rPr>
              <w:t>- Nếu hồ sơ không đầy đủ và hợp lệ: Thông báo từ chối bằng văn bản và nêu rõ lý do</w:t>
            </w:r>
          </w:p>
        </w:tc>
      </w:tr>
      <w:tr w:rsidR="00BC7FE6" w:rsidRPr="005153F2" w:rsidTr="00C96A01">
        <w:trPr>
          <w:trHeight w:val="1430"/>
        </w:trPr>
        <w:tc>
          <w:tcPr>
            <w:tcW w:w="81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B6</w:t>
            </w:r>
          </w:p>
        </w:tc>
        <w:tc>
          <w:tcPr>
            <w:tcW w:w="1998" w:type="dxa"/>
            <w:vAlign w:val="center"/>
          </w:tcPr>
          <w:p w:rsidR="00E44829" w:rsidRPr="00E93565" w:rsidRDefault="00E44829" w:rsidP="00F950E1">
            <w:pPr>
              <w:spacing w:before="20" w:after="20"/>
              <w:jc w:val="center"/>
              <w:rPr>
                <w:rFonts w:ascii="Times New Roman" w:eastAsia="Calibri" w:hAnsi="Times New Roman" w:cs="Times New Roman"/>
                <w:b/>
                <w:noProof/>
                <w:sz w:val="26"/>
                <w:szCs w:val="26"/>
                <w:lang w:val="nl-NL"/>
              </w:rPr>
            </w:pPr>
            <w:r w:rsidRPr="00E93565">
              <w:rPr>
                <w:rFonts w:ascii="Times New Roman" w:eastAsia="Calibri" w:hAnsi="Times New Roman" w:cs="Times New Roman"/>
                <w:b/>
                <w:noProof/>
                <w:sz w:val="26"/>
                <w:szCs w:val="26"/>
                <w:lang w:val="nl-NL"/>
              </w:rPr>
              <w:t>Ban hành văn bản</w:t>
            </w:r>
          </w:p>
        </w:tc>
        <w:tc>
          <w:tcPr>
            <w:tcW w:w="2412" w:type="dxa"/>
            <w:vAlign w:val="center"/>
          </w:tcPr>
          <w:p w:rsidR="00E44829" w:rsidRPr="00366EB6" w:rsidRDefault="00E44829" w:rsidP="004230E7">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Văn thư Phòng </w:t>
            </w:r>
            <w:r w:rsidR="00BC7FE6" w:rsidRPr="00366EB6">
              <w:rPr>
                <w:rFonts w:ascii="Times New Roman" w:hAnsi="Times New Roman" w:cs="Times New Roman"/>
                <w:sz w:val="26"/>
                <w:szCs w:val="26"/>
                <w:lang w:val="nl-NL"/>
              </w:rPr>
              <w:t xml:space="preserve">Giáo dục và Đào tạo </w:t>
            </w:r>
          </w:p>
        </w:tc>
        <w:tc>
          <w:tcPr>
            <w:tcW w:w="1170" w:type="dxa"/>
            <w:vAlign w:val="center"/>
          </w:tcPr>
          <w:p w:rsidR="00E44829" w:rsidRPr="005153F2" w:rsidRDefault="003B1812" w:rsidP="003B1812">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1</w:t>
            </w:r>
            <w:r w:rsidR="00E44829" w:rsidRPr="005153F2">
              <w:rPr>
                <w:rFonts w:ascii="Times New Roman" w:hAnsi="Times New Roman" w:cs="Times New Roman"/>
                <w:sz w:val="26"/>
                <w:szCs w:val="26"/>
              </w:rPr>
              <w:t xml:space="preserve"> ngày làm việc</w:t>
            </w:r>
          </w:p>
        </w:tc>
        <w:tc>
          <w:tcPr>
            <w:tcW w:w="1260" w:type="dxa"/>
            <w:vAlign w:val="center"/>
          </w:tcPr>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Hồ sơ đã được phê duyệt</w:t>
            </w:r>
          </w:p>
        </w:tc>
        <w:tc>
          <w:tcPr>
            <w:tcW w:w="2790" w:type="dxa"/>
            <w:vAlign w:val="center"/>
          </w:tcPr>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xml:space="preserve"> Cho số, vào sổ, đóng dấu, ban hành văn bản đến Bộ phận một cửa và các cá nhân có liên quan.</w:t>
            </w:r>
          </w:p>
        </w:tc>
      </w:tr>
      <w:tr w:rsidR="0055435C" w:rsidRPr="005153F2" w:rsidTr="00C96A0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B7</w:t>
            </w:r>
          </w:p>
        </w:tc>
        <w:tc>
          <w:tcPr>
            <w:tcW w:w="1998" w:type="dxa"/>
            <w:tcBorders>
              <w:top w:val="single" w:sz="4" w:space="0" w:color="auto"/>
              <w:left w:val="single" w:sz="4" w:space="0" w:color="auto"/>
              <w:bottom w:val="single" w:sz="4" w:space="0" w:color="auto"/>
              <w:right w:val="single" w:sz="4" w:space="0" w:color="auto"/>
            </w:tcBorders>
            <w:vAlign w:val="center"/>
          </w:tcPr>
          <w:p w:rsidR="0055435C" w:rsidRPr="00E93565" w:rsidRDefault="0055435C" w:rsidP="00F950E1">
            <w:pPr>
              <w:spacing w:before="20" w:after="20"/>
              <w:jc w:val="center"/>
              <w:rPr>
                <w:rFonts w:ascii="Times New Roman" w:eastAsia="Calibri" w:hAnsi="Times New Roman" w:cs="Times New Roman"/>
                <w:b/>
                <w:noProof/>
                <w:sz w:val="26"/>
                <w:szCs w:val="26"/>
                <w:lang w:val="nl-NL"/>
              </w:rPr>
            </w:pPr>
            <w:r w:rsidRPr="00E93565">
              <w:rPr>
                <w:rFonts w:ascii="Times New Roman" w:eastAsia="Calibri" w:hAnsi="Times New Roman" w:cs="Times New Roman"/>
                <w:b/>
                <w:noProof/>
                <w:sz w:val="26"/>
                <w:szCs w:val="26"/>
                <w:lang w:val="nl-NL"/>
              </w:rPr>
              <w:t>Trả kết quả, lưu hồ sơ, thống kê và theo dõi</w:t>
            </w:r>
          </w:p>
        </w:tc>
        <w:tc>
          <w:tcPr>
            <w:tcW w:w="2412" w:type="dxa"/>
            <w:tcBorders>
              <w:top w:val="single" w:sz="4" w:space="0" w:color="auto"/>
              <w:left w:val="single" w:sz="4" w:space="0" w:color="auto"/>
              <w:bottom w:val="single" w:sz="4" w:space="0" w:color="auto"/>
              <w:right w:val="single" w:sz="4" w:space="0" w:color="auto"/>
            </w:tcBorders>
            <w:vAlign w:val="center"/>
          </w:tcPr>
          <w:p w:rsidR="0055435C" w:rsidRPr="00366EB6" w:rsidRDefault="0055435C" w:rsidP="00970D87">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17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F950E1">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giấy hẹn</w:t>
            </w:r>
          </w:p>
        </w:tc>
        <w:tc>
          <w:tcPr>
            <w:tcW w:w="126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F950E1">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Kết quả</w:t>
            </w:r>
          </w:p>
        </w:tc>
        <w:tc>
          <w:tcPr>
            <w:tcW w:w="279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F950E1">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Trả kết quả cho tổ chức, cá nhân</w:t>
            </w:r>
          </w:p>
          <w:p w:rsidR="0055435C" w:rsidRPr="005153F2" w:rsidRDefault="0055435C" w:rsidP="00F950E1">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Thống kê, theo dõi</w:t>
            </w:r>
          </w:p>
        </w:tc>
      </w:tr>
    </w:tbl>
    <w:p w:rsidR="00340BAE" w:rsidRPr="005153F2" w:rsidRDefault="00340BAE"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IV. BIỂU MẪU</w:t>
      </w:r>
    </w:p>
    <w:p w:rsidR="00340BAE" w:rsidRPr="00D960EE" w:rsidRDefault="00340BAE" w:rsidP="00B756FE">
      <w:pPr>
        <w:spacing w:before="120" w:after="120"/>
        <w:ind w:firstLine="720"/>
        <w:jc w:val="both"/>
        <w:rPr>
          <w:rFonts w:ascii="Times New Roman" w:hAnsi="Times New Roman" w:cs="Times New Roman"/>
          <w:sz w:val="26"/>
          <w:szCs w:val="26"/>
        </w:rPr>
      </w:pPr>
      <w:r w:rsidRPr="00D960EE">
        <w:rPr>
          <w:rFonts w:ascii="Times New Roman" w:hAnsi="Times New Roman" w:cs="Times New Roman"/>
          <w:sz w:val="26"/>
          <w:szCs w:val="26"/>
        </w:rPr>
        <w:t>Các biểu mẫu sử dụng tại các bước công việc: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537"/>
      </w:tblGrid>
      <w:tr w:rsidR="00BC7FE6" w:rsidRPr="005153F2" w:rsidTr="00CA37FB">
        <w:trPr>
          <w:trHeight w:val="497"/>
        </w:trPr>
        <w:tc>
          <w:tcPr>
            <w:tcW w:w="610" w:type="dxa"/>
            <w:vAlign w:val="center"/>
          </w:tcPr>
          <w:p w:rsidR="008E47D6" w:rsidRPr="005153F2" w:rsidRDefault="008E47D6"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TT</w:t>
            </w:r>
          </w:p>
        </w:tc>
        <w:tc>
          <w:tcPr>
            <w:tcW w:w="1341" w:type="dxa"/>
            <w:vAlign w:val="center"/>
          </w:tcPr>
          <w:p w:rsidR="008E47D6" w:rsidRPr="005153F2" w:rsidRDefault="008E47D6"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Mã hiệu</w:t>
            </w:r>
          </w:p>
        </w:tc>
        <w:tc>
          <w:tcPr>
            <w:tcW w:w="7537" w:type="dxa"/>
            <w:vAlign w:val="center"/>
          </w:tcPr>
          <w:p w:rsidR="008E47D6" w:rsidRPr="005153F2" w:rsidRDefault="008E47D6"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Tên Biểu mẫu</w:t>
            </w:r>
          </w:p>
        </w:tc>
      </w:tr>
      <w:tr w:rsidR="00BC7FE6" w:rsidRPr="005153F2" w:rsidTr="00CA37FB">
        <w:trPr>
          <w:trHeight w:val="562"/>
        </w:trPr>
        <w:tc>
          <w:tcPr>
            <w:tcW w:w="610" w:type="dxa"/>
            <w:vAlign w:val="center"/>
          </w:tcPr>
          <w:p w:rsidR="008E47D6" w:rsidRPr="005153F2" w:rsidRDefault="008E47D6" w:rsidP="00CA37FB">
            <w:pPr>
              <w:numPr>
                <w:ilvl w:val="0"/>
                <w:numId w:val="2"/>
              </w:numPr>
              <w:spacing w:before="20" w:after="20" w:line="240" w:lineRule="auto"/>
              <w:ind w:left="357" w:hanging="357"/>
              <w:jc w:val="center"/>
              <w:rPr>
                <w:rFonts w:ascii="Times New Roman" w:hAnsi="Times New Roman" w:cs="Times New Roman"/>
                <w:b/>
                <w:sz w:val="26"/>
                <w:szCs w:val="26"/>
              </w:rPr>
            </w:pPr>
          </w:p>
        </w:tc>
        <w:tc>
          <w:tcPr>
            <w:tcW w:w="1341" w:type="dxa"/>
            <w:vAlign w:val="center"/>
          </w:tcPr>
          <w:p w:rsidR="008E47D6" w:rsidRPr="005153F2" w:rsidRDefault="008E47D6"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01</w:t>
            </w:r>
          </w:p>
        </w:tc>
        <w:tc>
          <w:tcPr>
            <w:tcW w:w="7537" w:type="dxa"/>
            <w:vAlign w:val="center"/>
          </w:tcPr>
          <w:p w:rsidR="008E47D6" w:rsidRPr="005153F2" w:rsidRDefault="008E47D6"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Mẫu Giấy tiếp nhận hồ sơ và hẹn trả kết quả</w:t>
            </w:r>
          </w:p>
        </w:tc>
      </w:tr>
      <w:tr w:rsidR="00BC7FE6" w:rsidRPr="005153F2" w:rsidTr="00CA37FB">
        <w:trPr>
          <w:trHeight w:val="542"/>
        </w:trPr>
        <w:tc>
          <w:tcPr>
            <w:tcW w:w="610" w:type="dxa"/>
            <w:vAlign w:val="center"/>
          </w:tcPr>
          <w:p w:rsidR="008E47D6" w:rsidRPr="005153F2" w:rsidRDefault="008E47D6" w:rsidP="00CA37FB">
            <w:pPr>
              <w:numPr>
                <w:ilvl w:val="0"/>
                <w:numId w:val="2"/>
              </w:numPr>
              <w:spacing w:before="20" w:after="20" w:line="240" w:lineRule="auto"/>
              <w:ind w:left="357" w:hanging="357"/>
              <w:jc w:val="center"/>
              <w:rPr>
                <w:rFonts w:ascii="Times New Roman" w:hAnsi="Times New Roman" w:cs="Times New Roman"/>
                <w:b/>
                <w:sz w:val="26"/>
                <w:szCs w:val="26"/>
              </w:rPr>
            </w:pPr>
          </w:p>
        </w:tc>
        <w:tc>
          <w:tcPr>
            <w:tcW w:w="1341" w:type="dxa"/>
            <w:vAlign w:val="center"/>
          </w:tcPr>
          <w:p w:rsidR="008E47D6" w:rsidRPr="005153F2" w:rsidRDefault="008E47D6"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02</w:t>
            </w:r>
          </w:p>
        </w:tc>
        <w:tc>
          <w:tcPr>
            <w:tcW w:w="7537" w:type="dxa"/>
            <w:vAlign w:val="center"/>
          </w:tcPr>
          <w:p w:rsidR="008E47D6" w:rsidRPr="005153F2" w:rsidRDefault="008E47D6"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Mẫu Phiếu yêu cầu bổ sung và hoàn thiện hồ sơ</w:t>
            </w:r>
          </w:p>
        </w:tc>
      </w:tr>
      <w:tr w:rsidR="00BC7FE6" w:rsidRPr="005153F2" w:rsidTr="00CA37FB">
        <w:trPr>
          <w:trHeight w:val="421"/>
        </w:trPr>
        <w:tc>
          <w:tcPr>
            <w:tcW w:w="610" w:type="dxa"/>
            <w:vAlign w:val="center"/>
          </w:tcPr>
          <w:p w:rsidR="008E47D6" w:rsidRPr="005153F2" w:rsidRDefault="008E47D6" w:rsidP="00CA37FB">
            <w:pPr>
              <w:numPr>
                <w:ilvl w:val="0"/>
                <w:numId w:val="2"/>
              </w:numPr>
              <w:spacing w:before="20" w:after="20" w:line="240" w:lineRule="auto"/>
              <w:ind w:left="357" w:hanging="357"/>
              <w:jc w:val="center"/>
              <w:rPr>
                <w:rFonts w:ascii="Times New Roman" w:hAnsi="Times New Roman" w:cs="Times New Roman"/>
                <w:b/>
                <w:sz w:val="26"/>
                <w:szCs w:val="26"/>
              </w:rPr>
            </w:pPr>
          </w:p>
        </w:tc>
        <w:tc>
          <w:tcPr>
            <w:tcW w:w="1341" w:type="dxa"/>
            <w:vAlign w:val="center"/>
          </w:tcPr>
          <w:p w:rsidR="008E47D6" w:rsidRPr="005153F2" w:rsidRDefault="008E47D6"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03</w:t>
            </w:r>
          </w:p>
        </w:tc>
        <w:tc>
          <w:tcPr>
            <w:tcW w:w="7537" w:type="dxa"/>
            <w:vAlign w:val="center"/>
          </w:tcPr>
          <w:p w:rsidR="008E47D6" w:rsidRPr="005153F2" w:rsidRDefault="008E47D6"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Mẫu Phiếu từ chối giải quyết tiếp nhận hồ sơ</w:t>
            </w:r>
          </w:p>
        </w:tc>
      </w:tr>
    </w:tbl>
    <w:p w:rsidR="00CA37FB" w:rsidRDefault="00CA37FB" w:rsidP="00B756FE">
      <w:pPr>
        <w:spacing w:before="120" w:after="120"/>
        <w:ind w:firstLine="720"/>
        <w:jc w:val="both"/>
        <w:rPr>
          <w:rFonts w:ascii="Times New Roman" w:hAnsi="Times New Roman" w:cs="Times New Roman"/>
          <w:b/>
          <w:sz w:val="26"/>
          <w:szCs w:val="26"/>
        </w:rPr>
      </w:pPr>
    </w:p>
    <w:p w:rsidR="000E4F9C" w:rsidRPr="005153F2" w:rsidRDefault="000C02C6" w:rsidP="00CA37FB">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lastRenderedPageBreak/>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BC7FE6" w:rsidRPr="005153F2" w:rsidTr="00CA37FB">
        <w:tc>
          <w:tcPr>
            <w:tcW w:w="610" w:type="dxa"/>
            <w:vAlign w:val="center"/>
          </w:tcPr>
          <w:p w:rsidR="008138B0" w:rsidRPr="005153F2" w:rsidRDefault="008138B0"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TT</w:t>
            </w:r>
          </w:p>
        </w:tc>
        <w:tc>
          <w:tcPr>
            <w:tcW w:w="1058" w:type="dxa"/>
            <w:vAlign w:val="center"/>
          </w:tcPr>
          <w:p w:rsidR="008138B0" w:rsidRPr="005153F2" w:rsidRDefault="008138B0"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Mã hiệu</w:t>
            </w:r>
          </w:p>
        </w:tc>
        <w:tc>
          <w:tcPr>
            <w:tcW w:w="8079" w:type="dxa"/>
            <w:vAlign w:val="center"/>
          </w:tcPr>
          <w:p w:rsidR="008138B0" w:rsidRPr="005153F2" w:rsidRDefault="008138B0"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Hồ sơ lưu</w:t>
            </w:r>
          </w:p>
        </w:tc>
      </w:tr>
      <w:tr w:rsidR="00BC7FE6" w:rsidRPr="005153F2" w:rsidTr="00CA37FB">
        <w:trPr>
          <w:trHeight w:val="269"/>
        </w:trPr>
        <w:tc>
          <w:tcPr>
            <w:tcW w:w="610" w:type="dxa"/>
            <w:vAlign w:val="center"/>
          </w:tcPr>
          <w:p w:rsidR="008138B0" w:rsidRPr="005153F2" w:rsidRDefault="008138B0" w:rsidP="00CA37FB">
            <w:pPr>
              <w:numPr>
                <w:ilvl w:val="0"/>
                <w:numId w:val="3"/>
              </w:numPr>
              <w:spacing w:before="20" w:after="20" w:line="240" w:lineRule="auto"/>
              <w:ind w:left="357" w:hanging="357"/>
              <w:jc w:val="center"/>
              <w:rPr>
                <w:rFonts w:ascii="Times New Roman" w:hAnsi="Times New Roman" w:cs="Times New Roman"/>
                <w:b/>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01</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Giấy tiếp nhận hồ sơ và hẹn trả kết quả (lưu tại Bộ phận Một cửa)</w:t>
            </w:r>
          </w:p>
        </w:tc>
      </w:tr>
      <w:tr w:rsidR="00BC7FE6" w:rsidRPr="005153F2" w:rsidTr="00CA37FB">
        <w:trPr>
          <w:trHeight w:val="269"/>
        </w:trPr>
        <w:tc>
          <w:tcPr>
            <w:tcW w:w="610" w:type="dxa"/>
            <w:vAlign w:val="center"/>
          </w:tcPr>
          <w:p w:rsidR="008138B0" w:rsidRPr="005153F2" w:rsidRDefault="008138B0" w:rsidP="00CA37FB">
            <w:pPr>
              <w:numPr>
                <w:ilvl w:val="0"/>
                <w:numId w:val="3"/>
              </w:numPr>
              <w:spacing w:before="20" w:after="20" w:line="240" w:lineRule="auto"/>
              <w:ind w:left="357" w:hanging="357"/>
              <w:jc w:val="center"/>
              <w:rPr>
                <w:rFonts w:ascii="Times New Roman" w:hAnsi="Times New Roman" w:cs="Times New Roman"/>
                <w:b/>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02</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Phiếu yêu cầu bổ sung và hoàn thiện hồ sơ (nếu có - lưu tại Bộ phận Một cửa)</w:t>
            </w:r>
          </w:p>
        </w:tc>
      </w:tr>
      <w:tr w:rsidR="00BC7FE6" w:rsidRPr="005153F2" w:rsidTr="00CA37FB">
        <w:trPr>
          <w:trHeight w:val="404"/>
        </w:trPr>
        <w:tc>
          <w:tcPr>
            <w:tcW w:w="610" w:type="dxa"/>
            <w:vAlign w:val="center"/>
          </w:tcPr>
          <w:p w:rsidR="008138B0" w:rsidRPr="005153F2" w:rsidRDefault="008138B0" w:rsidP="00CA37FB">
            <w:pPr>
              <w:numPr>
                <w:ilvl w:val="0"/>
                <w:numId w:val="3"/>
              </w:numPr>
              <w:spacing w:before="20" w:after="20" w:line="240" w:lineRule="auto"/>
              <w:ind w:left="357" w:hanging="357"/>
              <w:jc w:val="center"/>
              <w:rPr>
                <w:rFonts w:ascii="Times New Roman" w:hAnsi="Times New Roman" w:cs="Times New Roman"/>
                <w:b/>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03</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Phiếu từ chối giải quyết tiếp nhận hồ sơ (nếu có - lưu tại Bộ phận Một cửa)</w:t>
            </w:r>
          </w:p>
        </w:tc>
      </w:tr>
      <w:tr w:rsidR="00BC7FE6" w:rsidRPr="005153F2" w:rsidTr="00CA37FB">
        <w:tc>
          <w:tcPr>
            <w:tcW w:w="610" w:type="dxa"/>
            <w:vAlign w:val="center"/>
          </w:tcPr>
          <w:p w:rsidR="008138B0" w:rsidRPr="005153F2" w:rsidRDefault="008138B0" w:rsidP="00CA37FB">
            <w:pPr>
              <w:numPr>
                <w:ilvl w:val="0"/>
                <w:numId w:val="3"/>
              </w:numPr>
              <w:spacing w:before="20" w:after="20" w:line="240" w:lineRule="auto"/>
              <w:ind w:left="357" w:hanging="357"/>
              <w:jc w:val="center"/>
              <w:rPr>
                <w:rFonts w:ascii="Times New Roman" w:hAnsi="Times New Roman" w:cs="Times New Roman"/>
                <w:b/>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BM </w:t>
            </w:r>
            <w:r w:rsidR="005A44CC" w:rsidRPr="005153F2">
              <w:rPr>
                <w:rFonts w:ascii="Times New Roman" w:hAnsi="Times New Roman" w:cs="Times New Roman"/>
                <w:sz w:val="26"/>
                <w:szCs w:val="26"/>
              </w:rPr>
              <w:t>04</w:t>
            </w:r>
          </w:p>
        </w:tc>
        <w:tc>
          <w:tcPr>
            <w:tcW w:w="8079" w:type="dxa"/>
            <w:vAlign w:val="center"/>
          </w:tcPr>
          <w:p w:rsidR="008138B0" w:rsidRPr="005153F2" w:rsidRDefault="008138B0" w:rsidP="00CA37FB">
            <w:pPr>
              <w:spacing w:before="120" w:after="100" w:afterAutospacing="1"/>
              <w:jc w:val="both"/>
              <w:rPr>
                <w:rFonts w:ascii="Times New Roman" w:hAnsi="Times New Roman" w:cs="Times New Roman"/>
                <w:sz w:val="26"/>
                <w:szCs w:val="26"/>
              </w:rPr>
            </w:pPr>
            <w:r w:rsidRPr="005153F2">
              <w:rPr>
                <w:rStyle w:val="fontstyle01"/>
                <w:rFonts w:ascii="Times New Roman" w:hAnsi="Times New Roman" w:cs="Times New Roman"/>
                <w:color w:val="auto"/>
              </w:rPr>
              <w:t xml:space="preserve">Xác nhận đăng ký hoạt động giáo dục kỹ năng sống và hoạt động giáo dục ngoài trời chính khóa </w:t>
            </w:r>
            <w:r w:rsidRPr="005153F2">
              <w:rPr>
                <w:rFonts w:ascii="Times New Roman" w:hAnsi="Times New Roman" w:cs="Times New Roman"/>
                <w:sz w:val="26"/>
                <w:szCs w:val="26"/>
              </w:rPr>
              <w:t>(lưu tại Bộ phận thụ lý)</w:t>
            </w:r>
          </w:p>
        </w:tc>
      </w:tr>
      <w:tr w:rsidR="00BC7FE6" w:rsidRPr="005153F2" w:rsidTr="00CA37FB">
        <w:tc>
          <w:tcPr>
            <w:tcW w:w="610" w:type="dxa"/>
            <w:vAlign w:val="center"/>
          </w:tcPr>
          <w:p w:rsidR="008138B0" w:rsidRPr="005153F2" w:rsidRDefault="008138B0" w:rsidP="00CA37FB">
            <w:pPr>
              <w:numPr>
                <w:ilvl w:val="0"/>
                <w:numId w:val="3"/>
              </w:numPr>
              <w:spacing w:before="20" w:after="20" w:line="240" w:lineRule="auto"/>
              <w:ind w:left="357" w:hanging="357"/>
              <w:jc w:val="center"/>
              <w:rPr>
                <w:rFonts w:ascii="Times New Roman" w:hAnsi="Times New Roman" w:cs="Times New Roman"/>
                <w:b/>
                <w:sz w:val="26"/>
                <w:szCs w:val="26"/>
              </w:rPr>
            </w:pPr>
          </w:p>
        </w:tc>
        <w:tc>
          <w:tcPr>
            <w:tcW w:w="1058" w:type="dxa"/>
            <w:vAlign w:val="center"/>
          </w:tcPr>
          <w:p w:rsidR="008138B0" w:rsidRPr="005153F2" w:rsidRDefault="000E4F9C" w:rsidP="00CA37FB">
            <w:pPr>
              <w:spacing w:before="20" w:after="20"/>
              <w:jc w:val="center"/>
              <w:rPr>
                <w:rFonts w:ascii="Times New Roman" w:hAnsi="Times New Roman" w:cs="Times New Roman"/>
                <w:sz w:val="26"/>
                <w:szCs w:val="26"/>
              </w:rPr>
            </w:pPr>
            <w:r>
              <w:rPr>
                <w:rFonts w:ascii="Times New Roman" w:hAnsi="Times New Roman" w:cs="Times New Roman"/>
                <w:sz w:val="26"/>
                <w:szCs w:val="26"/>
              </w:rPr>
              <w:t>//</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Các thành phần hồ sơ (mục I) (lưu tại Bộ phận thụ lý)</w:t>
            </w:r>
          </w:p>
        </w:tc>
      </w:tr>
      <w:tr w:rsidR="00E44829" w:rsidRPr="005153F2" w:rsidTr="00CA37FB">
        <w:tc>
          <w:tcPr>
            <w:tcW w:w="610" w:type="dxa"/>
            <w:vAlign w:val="center"/>
          </w:tcPr>
          <w:p w:rsidR="008138B0" w:rsidRPr="005153F2" w:rsidRDefault="008138B0" w:rsidP="00CA37FB">
            <w:pPr>
              <w:numPr>
                <w:ilvl w:val="0"/>
                <w:numId w:val="3"/>
              </w:numPr>
              <w:spacing w:before="20" w:after="20" w:line="240" w:lineRule="auto"/>
              <w:ind w:left="357" w:hanging="357"/>
              <w:jc w:val="center"/>
              <w:rPr>
                <w:rFonts w:ascii="Times New Roman" w:hAnsi="Times New Roman" w:cs="Times New Roman"/>
                <w:b/>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w:t>
            </w:r>
            <w:r w:rsidR="000E4F9C">
              <w:rPr>
                <w:rFonts w:ascii="Times New Roman" w:hAnsi="Times New Roman" w:cs="Times New Roman"/>
                <w:sz w:val="26"/>
                <w:szCs w:val="26"/>
              </w:rPr>
              <w:t>/</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Các hồ sơ khác nếu có theo văn bản pháp quy hiện hành</w:t>
            </w:r>
          </w:p>
        </w:tc>
      </w:tr>
    </w:tbl>
    <w:p w:rsidR="00DE1771" w:rsidRPr="005153F2" w:rsidRDefault="00DE1771"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VI. CƠ SỞ PHÁP LÝ</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Luật Giáo dục năm 2005</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Luật sửa đổi, bổ sung một số điều của Luật Giáo dục năm 2009</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9D1662" w:rsidRPr="005153F2" w:rsidRDefault="009D1662" w:rsidP="009D1662">
      <w:pPr>
        <w:pStyle w:val="BodyText"/>
        <w:spacing w:after="120"/>
        <w:ind w:firstLine="567"/>
        <w:rPr>
          <w:rFonts w:ascii="Times New Roman" w:hAnsi="Times New Roman" w:cs="Times New Roman"/>
          <w:sz w:val="26"/>
          <w:szCs w:val="26"/>
        </w:rPr>
      </w:pPr>
      <w:r w:rsidRPr="005153F2">
        <w:rPr>
          <w:rFonts w:ascii="Times New Roman" w:hAnsi="Times New Roman" w:cs="Times New Roman"/>
          <w:sz w:val="26"/>
          <w:szCs w:val="26"/>
        </w:rPr>
        <w:t>- Thông tư số 04/2014/TT-BGDĐT ngày 28 tháng 2 năm 2014 của Bộ trưởng Bộ Giáo dục và Đào tạo quy định quản lý hoạt động giáo dục kỹ năng sống và hoạt động giáo dục ngoài giờ chính khóa.</w:t>
      </w:r>
    </w:p>
    <w:p w:rsidR="009D1662" w:rsidRPr="005153F2" w:rsidRDefault="009D1662" w:rsidP="009D1662">
      <w:pPr>
        <w:pStyle w:val="BodyText"/>
        <w:spacing w:after="120"/>
        <w:ind w:firstLine="567"/>
        <w:rPr>
          <w:rFonts w:ascii="Times New Roman" w:hAnsi="Times New Roman" w:cs="Times New Roman"/>
          <w:sz w:val="26"/>
          <w:szCs w:val="26"/>
        </w:rPr>
      </w:pPr>
      <w:r w:rsidRPr="005153F2">
        <w:rPr>
          <w:rFonts w:ascii="Times New Roman" w:hAnsi="Times New Roman" w:cs="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sectPr w:rsidR="009D1662" w:rsidRPr="005153F2" w:rsidSect="00721529">
      <w:footerReference w:type="default" r:id="rId8"/>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B86" w:rsidRDefault="00FC1B86" w:rsidP="007945FA">
      <w:pPr>
        <w:spacing w:after="0" w:line="240" w:lineRule="auto"/>
      </w:pPr>
      <w:r>
        <w:separator/>
      </w:r>
    </w:p>
  </w:endnote>
  <w:endnote w:type="continuationSeparator" w:id="1">
    <w:p w:rsidR="00FC1B86" w:rsidRDefault="00FC1B86"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F950E1" w:rsidRPr="007945FA" w:rsidRDefault="000E3A93">
        <w:pPr>
          <w:pStyle w:val="Footer"/>
          <w:jc w:val="right"/>
          <w:rPr>
            <w:rFonts w:ascii="Times New Roman" w:hAnsi="Times New Roman" w:cs="Times New Roman"/>
          </w:rPr>
        </w:pPr>
        <w:r w:rsidRPr="007945FA">
          <w:rPr>
            <w:rFonts w:ascii="Times New Roman" w:hAnsi="Times New Roman" w:cs="Times New Roman"/>
          </w:rPr>
          <w:fldChar w:fldCharType="begin"/>
        </w:r>
        <w:r w:rsidR="00F950E1"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426044">
          <w:rPr>
            <w:rFonts w:ascii="Times New Roman" w:hAnsi="Times New Roman" w:cs="Times New Roman"/>
            <w:noProof/>
          </w:rPr>
          <w:t>4</w:t>
        </w:r>
        <w:r w:rsidRPr="007945FA">
          <w:rPr>
            <w:rFonts w:ascii="Times New Roman" w:hAnsi="Times New Roman" w:cs="Times New Roman"/>
            <w:noProof/>
          </w:rPr>
          <w:fldChar w:fldCharType="end"/>
        </w:r>
      </w:p>
    </w:sdtContent>
  </w:sdt>
  <w:p w:rsidR="00F950E1" w:rsidRDefault="00F95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B86" w:rsidRDefault="00FC1B86" w:rsidP="007945FA">
      <w:pPr>
        <w:spacing w:after="0" w:line="240" w:lineRule="auto"/>
      </w:pPr>
      <w:r>
        <w:separator/>
      </w:r>
    </w:p>
  </w:footnote>
  <w:footnote w:type="continuationSeparator" w:id="1">
    <w:p w:rsidR="00FC1B86" w:rsidRDefault="00FC1B86"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84216"/>
    <w:rsid w:val="00064D75"/>
    <w:rsid w:val="0008356C"/>
    <w:rsid w:val="000C02C6"/>
    <w:rsid w:val="000E3A93"/>
    <w:rsid w:val="000E4F9C"/>
    <w:rsid w:val="000F3F70"/>
    <w:rsid w:val="00102AEE"/>
    <w:rsid w:val="00132B4E"/>
    <w:rsid w:val="00140764"/>
    <w:rsid w:val="00144F17"/>
    <w:rsid w:val="00147B60"/>
    <w:rsid w:val="00154A23"/>
    <w:rsid w:val="001A0403"/>
    <w:rsid w:val="001F2C48"/>
    <w:rsid w:val="00211159"/>
    <w:rsid w:val="00234296"/>
    <w:rsid w:val="00244D5D"/>
    <w:rsid w:val="002458A2"/>
    <w:rsid w:val="0025360F"/>
    <w:rsid w:val="002A432B"/>
    <w:rsid w:val="002F3321"/>
    <w:rsid w:val="00317A82"/>
    <w:rsid w:val="00332156"/>
    <w:rsid w:val="00340BAE"/>
    <w:rsid w:val="00366EB6"/>
    <w:rsid w:val="00384C68"/>
    <w:rsid w:val="003A270A"/>
    <w:rsid w:val="003B1812"/>
    <w:rsid w:val="003C0510"/>
    <w:rsid w:val="003E172D"/>
    <w:rsid w:val="003F642B"/>
    <w:rsid w:val="00402CC8"/>
    <w:rsid w:val="004230E7"/>
    <w:rsid w:val="0042400D"/>
    <w:rsid w:val="00426044"/>
    <w:rsid w:val="004A21E7"/>
    <w:rsid w:val="004B60FC"/>
    <w:rsid w:val="004C7115"/>
    <w:rsid w:val="004E4609"/>
    <w:rsid w:val="005153F2"/>
    <w:rsid w:val="0055435C"/>
    <w:rsid w:val="00563DA4"/>
    <w:rsid w:val="00573252"/>
    <w:rsid w:val="005A44CC"/>
    <w:rsid w:val="005A534E"/>
    <w:rsid w:val="006155E7"/>
    <w:rsid w:val="00657C58"/>
    <w:rsid w:val="00673B0D"/>
    <w:rsid w:val="00701FA0"/>
    <w:rsid w:val="0070435D"/>
    <w:rsid w:val="00717113"/>
    <w:rsid w:val="00721529"/>
    <w:rsid w:val="007463FB"/>
    <w:rsid w:val="007945FA"/>
    <w:rsid w:val="007B231E"/>
    <w:rsid w:val="008138B0"/>
    <w:rsid w:val="008317EC"/>
    <w:rsid w:val="00843F83"/>
    <w:rsid w:val="00882803"/>
    <w:rsid w:val="00896FE6"/>
    <w:rsid w:val="008C2BB1"/>
    <w:rsid w:val="008E47D6"/>
    <w:rsid w:val="00962C36"/>
    <w:rsid w:val="00984216"/>
    <w:rsid w:val="00986797"/>
    <w:rsid w:val="009A01AD"/>
    <w:rsid w:val="009D0E7E"/>
    <w:rsid w:val="009D10AD"/>
    <w:rsid w:val="009D1662"/>
    <w:rsid w:val="009D1857"/>
    <w:rsid w:val="009D664D"/>
    <w:rsid w:val="009E7564"/>
    <w:rsid w:val="009F5AFE"/>
    <w:rsid w:val="00A07FF4"/>
    <w:rsid w:val="00A105CD"/>
    <w:rsid w:val="00A36AC2"/>
    <w:rsid w:val="00A772F2"/>
    <w:rsid w:val="00A93223"/>
    <w:rsid w:val="00AD63B7"/>
    <w:rsid w:val="00B01992"/>
    <w:rsid w:val="00B23F59"/>
    <w:rsid w:val="00B536C0"/>
    <w:rsid w:val="00B756FE"/>
    <w:rsid w:val="00B91EF7"/>
    <w:rsid w:val="00B96160"/>
    <w:rsid w:val="00BA05B1"/>
    <w:rsid w:val="00BB0959"/>
    <w:rsid w:val="00BC7FE6"/>
    <w:rsid w:val="00BD386E"/>
    <w:rsid w:val="00BE4779"/>
    <w:rsid w:val="00BE7D9E"/>
    <w:rsid w:val="00C01C6E"/>
    <w:rsid w:val="00C148E3"/>
    <w:rsid w:val="00C50FF3"/>
    <w:rsid w:val="00C91B81"/>
    <w:rsid w:val="00C96A01"/>
    <w:rsid w:val="00CA37FB"/>
    <w:rsid w:val="00CE7A68"/>
    <w:rsid w:val="00CF38F9"/>
    <w:rsid w:val="00D529B2"/>
    <w:rsid w:val="00D566E1"/>
    <w:rsid w:val="00D5716F"/>
    <w:rsid w:val="00D76F8C"/>
    <w:rsid w:val="00D8475D"/>
    <w:rsid w:val="00D91031"/>
    <w:rsid w:val="00D91C57"/>
    <w:rsid w:val="00D960EE"/>
    <w:rsid w:val="00D9755E"/>
    <w:rsid w:val="00DB34F6"/>
    <w:rsid w:val="00DE1771"/>
    <w:rsid w:val="00E1654A"/>
    <w:rsid w:val="00E27906"/>
    <w:rsid w:val="00E36C6F"/>
    <w:rsid w:val="00E44829"/>
    <w:rsid w:val="00E873ED"/>
    <w:rsid w:val="00E93565"/>
    <w:rsid w:val="00E9386B"/>
    <w:rsid w:val="00E93D58"/>
    <w:rsid w:val="00EC1F83"/>
    <w:rsid w:val="00EC3385"/>
    <w:rsid w:val="00ED18C9"/>
    <w:rsid w:val="00F13ACA"/>
    <w:rsid w:val="00F26E23"/>
    <w:rsid w:val="00F4621F"/>
    <w:rsid w:val="00F5539B"/>
    <w:rsid w:val="00F61381"/>
    <w:rsid w:val="00F950E1"/>
    <w:rsid w:val="00F97F7B"/>
    <w:rsid w:val="00FA6F31"/>
    <w:rsid w:val="00FC1B86"/>
    <w:rsid w:val="00FD0D9D"/>
    <w:rsid w:val="00FD5475"/>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8E47D6"/>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9D1662"/>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9D1662"/>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15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8E47D6"/>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9D1662"/>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9D1662"/>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15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4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6AC7-4D69-4DAA-A710-094089C2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cp:lastPrinted>2019-10-10T01:08:00Z</cp:lastPrinted>
  <dcterms:created xsi:type="dcterms:W3CDTF">2020-04-07T07:58:00Z</dcterms:created>
  <dcterms:modified xsi:type="dcterms:W3CDTF">2020-04-07T07:58:00Z</dcterms:modified>
</cp:coreProperties>
</file>